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19043" w14:textId="77777777" w:rsidR="005807E0" w:rsidRDefault="005807E0" w:rsidP="005807E0">
      <w:pPr>
        <w:rPr>
          <w:b/>
          <w:bCs/>
        </w:rPr>
      </w:pPr>
      <w:r>
        <w:rPr>
          <w:b/>
          <w:bCs/>
        </w:rPr>
        <w:t>Name: Jock Nicholson</w:t>
      </w:r>
    </w:p>
    <w:p w14:paraId="02881889" w14:textId="77777777" w:rsidR="005807E0" w:rsidRDefault="005807E0" w:rsidP="005807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5807E0" w14:paraId="60E17363" w14:textId="77777777" w:rsidTr="00403722">
        <w:tc>
          <w:tcPr>
            <w:tcW w:w="1838" w:type="dxa"/>
          </w:tcPr>
          <w:p w14:paraId="3A21EA1B" w14:textId="77777777" w:rsidR="005807E0" w:rsidRPr="00842E86" w:rsidRDefault="005807E0" w:rsidP="00403722">
            <w:r>
              <w:t xml:space="preserve">Learner name </w:t>
            </w:r>
          </w:p>
          <w:p w14:paraId="421ED957" w14:textId="77777777" w:rsidR="005807E0" w:rsidRDefault="005807E0" w:rsidP="00403722"/>
        </w:tc>
        <w:tc>
          <w:tcPr>
            <w:tcW w:w="7178" w:type="dxa"/>
          </w:tcPr>
          <w:p w14:paraId="3484ACAF" w14:textId="77777777" w:rsidR="005807E0" w:rsidRDefault="005807E0" w:rsidP="00403722">
            <w:r>
              <w:t>Jock Nicholson</w:t>
            </w:r>
          </w:p>
        </w:tc>
      </w:tr>
      <w:tr w:rsidR="005807E0" w14:paraId="4D80ACD6" w14:textId="77777777" w:rsidTr="00403722">
        <w:tc>
          <w:tcPr>
            <w:tcW w:w="1838" w:type="dxa"/>
          </w:tcPr>
          <w:p w14:paraId="4414978C" w14:textId="77777777" w:rsidR="005807E0" w:rsidRDefault="005807E0" w:rsidP="00403722">
            <w:r>
              <w:t xml:space="preserve">Programme  </w:t>
            </w:r>
          </w:p>
        </w:tc>
        <w:tc>
          <w:tcPr>
            <w:tcW w:w="7178" w:type="dxa"/>
          </w:tcPr>
          <w:p w14:paraId="6506B5FE" w14:textId="1CF0AAA7" w:rsidR="005807E0" w:rsidRDefault="00B02EFD" w:rsidP="00403722">
            <w:r>
              <w:t>NZ</w:t>
            </w:r>
            <w:r w:rsidR="005807E0">
              <w:t>ATT4</w:t>
            </w:r>
          </w:p>
        </w:tc>
      </w:tr>
      <w:tr w:rsidR="005807E0" w14:paraId="6DCC05DC" w14:textId="77777777" w:rsidTr="00403722">
        <w:tc>
          <w:tcPr>
            <w:tcW w:w="1838" w:type="dxa"/>
          </w:tcPr>
          <w:p w14:paraId="5C73663B" w14:textId="77777777" w:rsidR="005807E0" w:rsidRDefault="005807E0" w:rsidP="00403722">
            <w:r>
              <w:t xml:space="preserve">Employer </w:t>
            </w:r>
          </w:p>
          <w:p w14:paraId="5225D321" w14:textId="77777777" w:rsidR="005807E0" w:rsidRDefault="005807E0" w:rsidP="00403722"/>
        </w:tc>
        <w:tc>
          <w:tcPr>
            <w:tcW w:w="7178" w:type="dxa"/>
          </w:tcPr>
          <w:p w14:paraId="10216FD5" w14:textId="77777777" w:rsidR="005807E0" w:rsidRDefault="005807E0" w:rsidP="00403722">
            <w:proofErr w:type="spellStart"/>
            <w:r>
              <w:t>EmployNZ</w:t>
            </w:r>
            <w:proofErr w:type="spellEnd"/>
          </w:p>
        </w:tc>
      </w:tr>
      <w:tr w:rsidR="005807E0" w14:paraId="5B0AE8E7" w14:textId="77777777" w:rsidTr="00403722">
        <w:tc>
          <w:tcPr>
            <w:tcW w:w="1838" w:type="dxa"/>
          </w:tcPr>
          <w:p w14:paraId="4709ADB3" w14:textId="77777777" w:rsidR="005807E0" w:rsidRDefault="005807E0" w:rsidP="00403722">
            <w:r>
              <w:t xml:space="preserve">Facilitator </w:t>
            </w:r>
          </w:p>
          <w:p w14:paraId="595991B4" w14:textId="77777777" w:rsidR="005807E0" w:rsidRDefault="005807E0" w:rsidP="00403722"/>
        </w:tc>
        <w:tc>
          <w:tcPr>
            <w:tcW w:w="7178" w:type="dxa"/>
          </w:tcPr>
          <w:p w14:paraId="5C3792E3" w14:textId="77777777" w:rsidR="005807E0" w:rsidRDefault="005807E0" w:rsidP="00403722">
            <w:r>
              <w:t>Paul Watkins</w:t>
            </w:r>
          </w:p>
        </w:tc>
      </w:tr>
      <w:tr w:rsidR="005807E0" w14:paraId="45B8583C" w14:textId="77777777" w:rsidTr="00403722">
        <w:tc>
          <w:tcPr>
            <w:tcW w:w="1838" w:type="dxa"/>
          </w:tcPr>
          <w:p w14:paraId="4C95C8F9" w14:textId="77777777" w:rsidR="005807E0" w:rsidRDefault="005807E0" w:rsidP="00403722">
            <w:r>
              <w:t>Text</w:t>
            </w:r>
          </w:p>
          <w:p w14:paraId="294BD73E" w14:textId="77777777" w:rsidR="005807E0" w:rsidRDefault="005807E0" w:rsidP="00403722">
            <w:r>
              <w:t>(350 – 380 words)</w:t>
            </w:r>
          </w:p>
          <w:p w14:paraId="5D8D36BF" w14:textId="77777777" w:rsidR="005807E0" w:rsidRDefault="005807E0" w:rsidP="00403722"/>
        </w:tc>
        <w:tc>
          <w:tcPr>
            <w:tcW w:w="7178" w:type="dxa"/>
          </w:tcPr>
          <w:p w14:paraId="0D7A1355" w14:textId="77777777" w:rsidR="005807E0" w:rsidRDefault="005807E0" w:rsidP="00403722">
            <w:r>
              <w:t xml:space="preserve">Jock is a Career Fit tutor with </w:t>
            </w:r>
            <w:proofErr w:type="spellStart"/>
            <w:r>
              <w:t>EmployNZ</w:t>
            </w:r>
            <w:proofErr w:type="spellEnd"/>
            <w:r>
              <w:t xml:space="preserve"> who was drawn to teaching. It was a natural progression after years of coaching senior level Rugby League and completing a Sport degree and a post-grad diploma in Business Administration. </w:t>
            </w:r>
          </w:p>
          <w:p w14:paraId="1F446478" w14:textId="77777777" w:rsidR="005807E0" w:rsidRDefault="005807E0" w:rsidP="00403722"/>
          <w:p w14:paraId="1DCF191A" w14:textId="77777777" w:rsidR="005807E0" w:rsidRDefault="005807E0" w:rsidP="00403722">
            <w:r>
              <w:t xml:space="preserve">He explains that his learners are mainly second-chance youth preparing for employment or further study. They’re studying a NCEA Level 2 accredited sports programme. So, to keep his learners engaged and motivated, it’s mostly practical activities in the gym or at the park. </w:t>
            </w:r>
          </w:p>
          <w:p w14:paraId="2D02B531" w14:textId="77777777" w:rsidR="005807E0" w:rsidRDefault="005807E0" w:rsidP="00403722"/>
          <w:p w14:paraId="5BEDDBDC" w14:textId="77777777" w:rsidR="005807E0" w:rsidRDefault="005807E0" w:rsidP="00403722">
            <w:r>
              <w:t xml:space="preserve">Jock describes himself as indigenous and recognises that Māori learn a little differently to </w:t>
            </w:r>
            <w:proofErr w:type="spellStart"/>
            <w:r>
              <w:t>Pākeha</w:t>
            </w:r>
            <w:proofErr w:type="spellEnd"/>
            <w:r>
              <w:t xml:space="preserve">. He uses a combination of techniques and incorporates a lot of kinaesthetic learning as well as encouraging both group work and one-on-one sessions. </w:t>
            </w:r>
          </w:p>
          <w:p w14:paraId="4F187690" w14:textId="77777777" w:rsidR="005807E0" w:rsidRDefault="005807E0" w:rsidP="00403722"/>
          <w:p w14:paraId="788964E0" w14:textId="77777777" w:rsidR="005807E0" w:rsidRDefault="005807E0" w:rsidP="00403722">
            <w:r>
              <w:t>Jock says getting individuals at an early age and giving them some confidence to get an education and push on to be a productive member of society is what motivates him. “The biggest thing for me is getting to connect and getting to know the different personalities and how they operate. I need to provide that positive engagement for them to carry on and succeed.”</w:t>
            </w:r>
          </w:p>
          <w:p w14:paraId="49EFDB29" w14:textId="77777777" w:rsidR="005807E0" w:rsidRDefault="005807E0" w:rsidP="00403722"/>
          <w:p w14:paraId="11B7A26B" w14:textId="77777777" w:rsidR="005807E0" w:rsidRDefault="005807E0" w:rsidP="00403722">
            <w:r>
              <w:t xml:space="preserve">He continues, “This ATT4 qualification has given me confidence, the reassurance that I’m doing a good job. It’s helped me in the areas of setting up lesson plans, getting feedback, and evaluating. It got me thinking, ‘Why am I in this spot? Why did I jump in and decide to teach?’ The qualification is really, </w:t>
            </w:r>
            <w:proofErr w:type="gramStart"/>
            <w:r>
              <w:t>really good</w:t>
            </w:r>
            <w:proofErr w:type="gramEnd"/>
            <w:r>
              <w:t>. The intellectual property, the knowledge that’s in there, sharing that, that’s priceless.</w:t>
            </w:r>
          </w:p>
          <w:p w14:paraId="4CDE9346" w14:textId="77777777" w:rsidR="005807E0" w:rsidRDefault="005807E0" w:rsidP="00403722"/>
          <w:p w14:paraId="11C4CB4F" w14:textId="77777777" w:rsidR="005807E0" w:rsidRDefault="005807E0" w:rsidP="00403722">
            <w:r>
              <w:t>I really enjoyed the programme. The best part for me was the face-to-face. I really enjoyed the networking and hearing other people’s stories and finding out what they did and why they were there. I think the whole programme is good value. I enjoyed the opportunity to network, the tutor was great, the format of the programme was great. I think for anyone, doing this programme is a great opportunity.”</w:t>
            </w:r>
          </w:p>
        </w:tc>
      </w:tr>
      <w:tr w:rsidR="005807E0" w14:paraId="59A2409A" w14:textId="77777777" w:rsidTr="00403722">
        <w:tc>
          <w:tcPr>
            <w:tcW w:w="1838" w:type="dxa"/>
          </w:tcPr>
          <w:p w14:paraId="4C1DDB06" w14:textId="77777777" w:rsidR="005807E0" w:rsidRDefault="005807E0" w:rsidP="00403722">
            <w:r>
              <w:t>Callout quote 1</w:t>
            </w:r>
          </w:p>
          <w:p w14:paraId="30685E3B" w14:textId="77777777" w:rsidR="005807E0" w:rsidRDefault="005807E0" w:rsidP="00403722"/>
        </w:tc>
        <w:tc>
          <w:tcPr>
            <w:tcW w:w="7178" w:type="dxa"/>
          </w:tcPr>
          <w:p w14:paraId="2EF3CA3D" w14:textId="7BC23B46" w:rsidR="005807E0" w:rsidRPr="00532D96" w:rsidRDefault="00F36214" w:rsidP="00403722">
            <w:pPr>
              <w:rPr>
                <w:highlight w:val="yellow"/>
              </w:rPr>
            </w:pPr>
            <w:r>
              <w:t xml:space="preserve">This qualification has given me </w:t>
            </w:r>
            <w:r w:rsidRPr="00D93797">
              <w:t xml:space="preserve">the confidence and knowledge to do a </w:t>
            </w:r>
            <w:r>
              <w:t>really good</w:t>
            </w:r>
            <w:r w:rsidRPr="00D93797">
              <w:t xml:space="preserve"> job!</w:t>
            </w:r>
          </w:p>
        </w:tc>
      </w:tr>
      <w:tr w:rsidR="005807E0" w14:paraId="49442F17" w14:textId="77777777" w:rsidTr="00403722">
        <w:tc>
          <w:tcPr>
            <w:tcW w:w="1838" w:type="dxa"/>
          </w:tcPr>
          <w:p w14:paraId="409547DC" w14:textId="77777777" w:rsidR="005807E0" w:rsidRDefault="005807E0" w:rsidP="00403722">
            <w:r>
              <w:t>Callout quote 1</w:t>
            </w:r>
          </w:p>
          <w:p w14:paraId="39F29CB0" w14:textId="77777777" w:rsidR="005807E0" w:rsidRDefault="005807E0" w:rsidP="00403722"/>
        </w:tc>
        <w:tc>
          <w:tcPr>
            <w:tcW w:w="7178" w:type="dxa"/>
          </w:tcPr>
          <w:p w14:paraId="2B71D6A5" w14:textId="20E4B064" w:rsidR="005807E0" w:rsidRPr="00532D96" w:rsidRDefault="00F36214" w:rsidP="00403722">
            <w:pPr>
              <w:rPr>
                <w:highlight w:val="yellow"/>
              </w:rPr>
            </w:pPr>
            <w:r w:rsidRPr="00484FBB">
              <w:t>This programme is good value.</w:t>
            </w:r>
          </w:p>
        </w:tc>
      </w:tr>
      <w:tr w:rsidR="005807E0" w14:paraId="4E1D0722" w14:textId="77777777" w:rsidTr="00403722">
        <w:tc>
          <w:tcPr>
            <w:tcW w:w="1838" w:type="dxa"/>
          </w:tcPr>
          <w:p w14:paraId="57CF5334" w14:textId="77777777" w:rsidR="005807E0" w:rsidRDefault="005807E0" w:rsidP="00403722">
            <w:r>
              <w:t>Callout quote 1</w:t>
            </w:r>
          </w:p>
          <w:p w14:paraId="47B7E787" w14:textId="77777777" w:rsidR="005807E0" w:rsidRDefault="005807E0" w:rsidP="00403722"/>
        </w:tc>
        <w:tc>
          <w:tcPr>
            <w:tcW w:w="7178" w:type="dxa"/>
          </w:tcPr>
          <w:p w14:paraId="753A069F" w14:textId="297FA4DE" w:rsidR="005807E0" w:rsidRPr="00532D96" w:rsidRDefault="005807E0" w:rsidP="00403722">
            <w:pPr>
              <w:rPr>
                <w:highlight w:val="yellow"/>
              </w:rPr>
            </w:pPr>
          </w:p>
        </w:tc>
      </w:tr>
      <w:tr w:rsidR="005807E0" w14:paraId="7BA62B5C" w14:textId="77777777" w:rsidTr="00403722">
        <w:tc>
          <w:tcPr>
            <w:tcW w:w="1838" w:type="dxa"/>
          </w:tcPr>
          <w:p w14:paraId="4AA7897A" w14:textId="77777777" w:rsidR="005807E0" w:rsidRDefault="005807E0" w:rsidP="00403722">
            <w:r>
              <w:t xml:space="preserve">Image location </w:t>
            </w:r>
          </w:p>
          <w:p w14:paraId="1851FD44" w14:textId="77777777" w:rsidR="005807E0" w:rsidRDefault="005807E0" w:rsidP="00403722"/>
        </w:tc>
        <w:tc>
          <w:tcPr>
            <w:tcW w:w="7178" w:type="dxa"/>
          </w:tcPr>
          <w:p w14:paraId="1C6DDB6B" w14:textId="77777777" w:rsidR="005807E0" w:rsidRDefault="005807E0" w:rsidP="00403722">
            <w:pPr>
              <w:rPr>
                <w:highlight w:val="yellow"/>
              </w:rPr>
            </w:pPr>
          </w:p>
          <w:p w14:paraId="3D8756D0" w14:textId="77777777" w:rsidR="005807E0" w:rsidRDefault="005807E0" w:rsidP="00403722">
            <w:pPr>
              <w:rPr>
                <w:highlight w:val="yellow"/>
              </w:rPr>
            </w:pPr>
            <w:r>
              <w:rPr>
                <w:noProof/>
                <w:lang w:eastAsia="en-NZ"/>
              </w:rPr>
              <w:lastRenderedPageBreak/>
              <w:drawing>
                <wp:inline distT="0" distB="0" distL="0" distR="0" wp14:anchorId="5BCB4D1F" wp14:editId="215A77E1">
                  <wp:extent cx="2873829" cy="3832515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063" cy="3838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1A3338" w14:textId="77777777" w:rsidR="005807E0" w:rsidRDefault="005807E0" w:rsidP="00403722">
            <w:pPr>
              <w:rPr>
                <w:highlight w:val="yellow"/>
              </w:rPr>
            </w:pPr>
          </w:p>
          <w:p w14:paraId="642BB406" w14:textId="77777777" w:rsidR="005807E0" w:rsidRPr="00532D96" w:rsidRDefault="005807E0" w:rsidP="00403722">
            <w:pPr>
              <w:rPr>
                <w:highlight w:val="yellow"/>
              </w:rPr>
            </w:pPr>
            <w:r w:rsidRPr="0076027D">
              <w:rPr>
                <w:color w:val="FF0000"/>
              </w:rPr>
              <w:t>Lisa,</w:t>
            </w:r>
            <w:r>
              <w:rPr>
                <w:color w:val="FF0000"/>
              </w:rPr>
              <w:t xml:space="preserve"> I think we should shade out the two learners’ faces (useful that they’re wearing caps) because I don’t think that their consent would have been given for this image to be used for publishing purposes. What do you think? </w:t>
            </w:r>
          </w:p>
        </w:tc>
      </w:tr>
      <w:tr w:rsidR="005807E0" w14:paraId="3BE58B92" w14:textId="77777777" w:rsidTr="00403722">
        <w:tc>
          <w:tcPr>
            <w:tcW w:w="1838" w:type="dxa"/>
          </w:tcPr>
          <w:p w14:paraId="30DA58D1" w14:textId="77777777" w:rsidR="005807E0" w:rsidRDefault="005807E0" w:rsidP="00403722">
            <w:r>
              <w:lastRenderedPageBreak/>
              <w:t xml:space="preserve">Notes </w:t>
            </w:r>
          </w:p>
        </w:tc>
        <w:tc>
          <w:tcPr>
            <w:tcW w:w="7178" w:type="dxa"/>
          </w:tcPr>
          <w:p w14:paraId="438E0F16" w14:textId="77777777" w:rsidR="005807E0" w:rsidRPr="00532D96" w:rsidRDefault="005807E0" w:rsidP="00403722">
            <w:pPr>
              <w:rPr>
                <w:highlight w:val="yellow"/>
              </w:rPr>
            </w:pPr>
          </w:p>
        </w:tc>
      </w:tr>
      <w:tr w:rsidR="005807E0" w14:paraId="0CDB2BE0" w14:textId="77777777" w:rsidTr="00403722">
        <w:tc>
          <w:tcPr>
            <w:tcW w:w="1838" w:type="dxa"/>
          </w:tcPr>
          <w:p w14:paraId="70282BF0" w14:textId="77777777" w:rsidR="005807E0" w:rsidRDefault="005807E0" w:rsidP="00403722">
            <w:r>
              <w:t>Title</w:t>
            </w:r>
          </w:p>
        </w:tc>
        <w:tc>
          <w:tcPr>
            <w:tcW w:w="7178" w:type="dxa"/>
            <w:shd w:val="clear" w:color="auto" w:fill="auto"/>
          </w:tcPr>
          <w:p w14:paraId="502A9677" w14:textId="77777777" w:rsidR="005807E0" w:rsidRPr="002D5488" w:rsidRDefault="005807E0" w:rsidP="00403722">
            <w:r>
              <w:t>Jock</w:t>
            </w:r>
            <w:r w:rsidRPr="002D5488">
              <w:t xml:space="preserve"> thoroughly enjoyed this opportunity</w:t>
            </w:r>
          </w:p>
        </w:tc>
      </w:tr>
      <w:tr w:rsidR="005807E0" w14:paraId="1ABC29B6" w14:textId="77777777" w:rsidTr="00403722">
        <w:tc>
          <w:tcPr>
            <w:tcW w:w="1838" w:type="dxa"/>
          </w:tcPr>
          <w:p w14:paraId="4F2EDF48" w14:textId="77777777" w:rsidR="005807E0" w:rsidRDefault="005807E0" w:rsidP="00403722">
            <w:r>
              <w:t>Listing title</w:t>
            </w:r>
          </w:p>
        </w:tc>
        <w:tc>
          <w:tcPr>
            <w:tcW w:w="7178" w:type="dxa"/>
          </w:tcPr>
          <w:p w14:paraId="54389BC1" w14:textId="77777777" w:rsidR="005807E0" w:rsidRPr="00532D96" w:rsidRDefault="005807E0" w:rsidP="00403722">
            <w:pPr>
              <w:rPr>
                <w:highlight w:val="yellow"/>
              </w:rPr>
            </w:pPr>
            <w:r>
              <w:t>‘</w:t>
            </w:r>
            <w:r w:rsidRPr="008618A5">
              <w:t>The intellectual property shared in this programme is priceless!</w:t>
            </w:r>
            <w:r>
              <w:t>’</w:t>
            </w:r>
          </w:p>
        </w:tc>
      </w:tr>
      <w:tr w:rsidR="005807E0" w14:paraId="12E70C89" w14:textId="77777777" w:rsidTr="00403722">
        <w:tc>
          <w:tcPr>
            <w:tcW w:w="1838" w:type="dxa"/>
          </w:tcPr>
          <w:p w14:paraId="3F98E27D" w14:textId="77777777" w:rsidR="005807E0" w:rsidRDefault="005807E0" w:rsidP="00403722">
            <w:r>
              <w:t>Listing blurb</w:t>
            </w:r>
          </w:p>
        </w:tc>
        <w:tc>
          <w:tcPr>
            <w:tcW w:w="7178" w:type="dxa"/>
          </w:tcPr>
          <w:p w14:paraId="6735B82A" w14:textId="77777777" w:rsidR="005807E0" w:rsidRPr="005D18B0" w:rsidRDefault="005807E0" w:rsidP="00403722">
            <w:r>
              <w:t>‘</w:t>
            </w:r>
            <w:r w:rsidRPr="005D18B0">
              <w:t>I think doing this programme is a good opportunity for anyone.</w:t>
            </w:r>
            <w:r>
              <w:t xml:space="preserve"> The format is great, the tutor was great, and I particularly liked the opportunity to network with others.’</w:t>
            </w:r>
          </w:p>
        </w:tc>
      </w:tr>
    </w:tbl>
    <w:p w14:paraId="44D89F1D" w14:textId="77777777" w:rsidR="005807E0" w:rsidRDefault="005807E0" w:rsidP="005807E0"/>
    <w:p w14:paraId="455CEFFB" w14:textId="77777777" w:rsidR="005807E0" w:rsidRDefault="005807E0" w:rsidP="005807E0"/>
    <w:p w14:paraId="196F3EDC" w14:textId="77777777" w:rsidR="005807E0" w:rsidRDefault="005807E0" w:rsidP="005807E0"/>
    <w:p w14:paraId="48AB03BB" w14:textId="77777777" w:rsidR="00012EBE" w:rsidRDefault="00012EBE"/>
    <w:sectPr w:rsidR="00012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E0"/>
    <w:rsid w:val="00012EBE"/>
    <w:rsid w:val="005807E0"/>
    <w:rsid w:val="00B02EFD"/>
    <w:rsid w:val="00F3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EF43"/>
  <w15:chartTrackingRefBased/>
  <w15:docId w15:val="{2892C969-CBBA-4ACD-891B-94BD7F81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7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otto</dc:creator>
  <cp:keywords/>
  <dc:description/>
  <cp:lastModifiedBy>Helen Otto</cp:lastModifiedBy>
  <cp:revision>3</cp:revision>
  <dcterms:created xsi:type="dcterms:W3CDTF">2022-04-12T01:53:00Z</dcterms:created>
  <dcterms:modified xsi:type="dcterms:W3CDTF">2022-08-08T23:55:00Z</dcterms:modified>
</cp:coreProperties>
</file>